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楷体" w:hAnsi="楷体" w:eastAsia="楷体" w:cs="宋体"/>
          <w:b/>
          <w:bCs/>
          <w:color w:val="auto"/>
          <w:sz w:val="22"/>
        </w:rPr>
      </w:pPr>
      <w:bookmarkStart w:id="0" w:name="_GoBack"/>
      <w:bookmarkEnd w:id="0"/>
    </w:p>
    <w:p>
      <w:pPr>
        <w:pStyle w:val="2"/>
        <w:jc w:val="center"/>
        <w:rPr>
          <w:rFonts w:hint="eastAsia" w:eastAsia="楷体"/>
          <w:sz w:val="28"/>
          <w:szCs w:val="28"/>
          <w:lang w:eastAsia="zh-CN"/>
        </w:rPr>
      </w:pPr>
      <w:r>
        <w:rPr>
          <w:rFonts w:hint="eastAsia" w:ascii="楷体" w:hAnsi="楷体" w:eastAsia="楷体" w:cs="宋体"/>
          <w:b/>
          <w:bCs/>
          <w:color w:val="auto"/>
          <w:sz w:val="28"/>
          <w:szCs w:val="28"/>
          <w:lang w:eastAsia="zh-CN"/>
        </w:rPr>
        <w:t>四川省雅安中学反恐防暴应急处置设备采购清单</w:t>
      </w:r>
    </w:p>
    <w:tbl>
      <w:tblPr>
        <w:tblStyle w:val="3"/>
        <w:tblW w:w="10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135"/>
        <w:gridCol w:w="6521"/>
        <w:gridCol w:w="850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color w:val="auto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sz w:val="22"/>
              </w:rPr>
              <w:t>产品</w:t>
            </w:r>
            <w:r>
              <w:rPr>
                <w:rFonts w:hint="eastAsia" w:ascii="楷体" w:hAnsi="楷体" w:eastAsia="楷体" w:cs="宋体"/>
                <w:b/>
                <w:bCs/>
                <w:sz w:val="22"/>
              </w:rPr>
              <w:t>名称</w:t>
            </w: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color w:val="auto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sz w:val="22"/>
              </w:rPr>
              <w:t>技术规格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color w:val="auto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sz w:val="22"/>
              </w:rPr>
              <w:t>单位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color w:val="auto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sz w:val="22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星光摄像机（枪机）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  <w:t>200万星光级1/2.7”CMOS ICR红外阵列筒型网络摄像机；</w:t>
            </w:r>
          </w:p>
          <w:p>
            <w:pPr>
              <w:widowControl/>
              <w:numPr>
                <w:ilvl w:val="0"/>
                <w:numId w:val="2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  <w:t>最低照度: 彩色：0.002 Lux @（F1.2，AGC ON），0 Lux with IR</w:t>
            </w:r>
          </w:p>
          <w:p>
            <w:pPr>
              <w:widowControl/>
              <w:numPr>
                <w:ilvl w:val="0"/>
                <w:numId w:val="2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  <w:t>焦距及视场角:4 mm@ F1.6，水平视场角：87.3°，垂直视场角：46.3°，对角线视场角：104.2°；6 mm@ F1.6，水平视场角：52.7°，垂直视场角：30.3°，对角线视场角：60.1°；8 mm@ F1.6，水平视场角：40.9°，垂直视场角：22.5°，对角线视场角：47.4°；12 mm@ F1.6，水平视场角：25.4°，垂直视场角：14.4°，对角线视场角：29.1°</w:t>
            </w:r>
          </w:p>
          <w:p>
            <w:pPr>
              <w:widowControl/>
              <w:numPr>
                <w:ilvl w:val="0"/>
                <w:numId w:val="2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  <w:t>宽动态范围: 120 dB</w:t>
            </w:r>
          </w:p>
          <w:p>
            <w:pPr>
              <w:widowControl/>
              <w:numPr>
                <w:ilvl w:val="0"/>
                <w:numId w:val="2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  <w:t>视频压缩标准:主码流：H.265/H.264，子码流：H.265/H.264/MJPEG，第三码流：H.265/H.264</w:t>
            </w:r>
          </w:p>
          <w:p>
            <w:pPr>
              <w:widowControl/>
              <w:numPr>
                <w:ilvl w:val="0"/>
                <w:numId w:val="2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  <w:t>最大图像尺寸: 1920 × 1080</w:t>
            </w:r>
          </w:p>
          <w:p>
            <w:pPr>
              <w:widowControl/>
              <w:numPr>
                <w:ilvl w:val="0"/>
                <w:numId w:val="2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  <w:t>存储功能: NAS（NFS，SMB/CIFS均支持），网络: 1个RJ45 10 M/100 M自适应以太网口，启动及工作温湿度: -30 ℃~60 ℃，湿度小于95%（无凝结）</w:t>
            </w:r>
          </w:p>
          <w:p>
            <w:pPr>
              <w:widowControl/>
              <w:numPr>
                <w:ilvl w:val="0"/>
                <w:numId w:val="2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  <w:t>供电方式: DC：12 V ± 25%，电源接口类型: Φ5.5 mm圆口，电流及功耗: DC：12 V，0.38 A，4.5 W Max，</w:t>
            </w:r>
          </w:p>
          <w:p>
            <w:pPr>
              <w:widowControl/>
              <w:numPr>
                <w:ilvl w:val="0"/>
                <w:numId w:val="2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  <w:t>防护等级: IP67，</w:t>
            </w:r>
          </w:p>
          <w:p>
            <w:pPr>
              <w:widowControl/>
              <w:numPr>
                <w:ilvl w:val="0"/>
                <w:numId w:val="2"/>
              </w:numPr>
              <w:ind w:left="0" w:firstLine="0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  <w:t>补光: 最远可达30 m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1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黑光全彩摄像机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  <w:t>H.265+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、(向下兼容H.265\H.264)，SONY</w:t>
            </w:r>
            <w:r>
              <w:rPr>
                <w:rFonts w:ascii="Calibri" w:hAnsi="Calibri" w:eastAsia="楷体" w:cs="Calibri"/>
                <w:color w:val="auto"/>
                <w:sz w:val="20"/>
                <w:szCs w:val="20"/>
                <w:lang w:val="zh-CN" w:eastAsia="zh-CN" w:bidi="zh-CN"/>
              </w:rPr>
              <w:t> 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500万像素1/2.5"</w:t>
            </w:r>
            <w:r>
              <w:rPr>
                <w:rFonts w:ascii="Calibri" w:hAnsi="Calibri" w:eastAsia="楷体" w:cs="Calibri"/>
                <w:color w:val="auto"/>
                <w:sz w:val="20"/>
                <w:szCs w:val="20"/>
                <w:lang w:val="zh-CN" w:eastAsia="zh-CN" w:bidi="zh-CN"/>
              </w:rPr>
              <w:t> 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CMOS 黑光级</w:t>
            </w:r>
          </w:p>
          <w:p>
            <w:pPr>
              <w:widowControl/>
              <w:numPr>
                <w:ilvl w:val="0"/>
                <w:numId w:val="3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AI智能算法自由切换夜晚红外、全彩双模式，智能人形检测，支持双码流，支持宽动态；彩色0.0001Lux@F1.0(AGC</w:t>
            </w:r>
            <w:r>
              <w:rPr>
                <w:rFonts w:ascii="Calibri" w:hAnsi="Calibri" w:eastAsia="楷体" w:cs="Calibri"/>
                <w:color w:val="auto"/>
                <w:sz w:val="20"/>
                <w:szCs w:val="20"/>
                <w:lang w:val="zh-CN" w:eastAsia="zh-CN" w:bidi="zh-CN"/>
              </w:rPr>
              <w:t> 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ON),黑白0Lux(IR</w:t>
            </w:r>
            <w:r>
              <w:rPr>
                <w:rFonts w:ascii="Calibri" w:hAnsi="Calibri" w:eastAsia="楷体" w:cs="Calibri"/>
                <w:color w:val="auto"/>
                <w:sz w:val="20"/>
                <w:szCs w:val="20"/>
                <w:lang w:val="zh-CN" w:eastAsia="zh-CN" w:bidi="zh-CN"/>
              </w:rPr>
              <w:t> 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ON);</w:t>
            </w:r>
          </w:p>
          <w:p>
            <w:pPr>
              <w:widowControl/>
              <w:numPr>
                <w:ilvl w:val="0"/>
                <w:numId w:val="3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内置AI智能芯片，根据环境照度自动判断开启灯光；</w:t>
            </w:r>
          </w:p>
          <w:p>
            <w:pPr>
              <w:widowControl/>
              <w:numPr>
                <w:ilvl w:val="0"/>
                <w:numId w:val="3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支持智能越线设置，智能区域设置，单向双向智能检测、报警方式白光灯报警；</w:t>
            </w:r>
          </w:p>
          <w:p>
            <w:pPr>
              <w:widowControl/>
              <w:numPr>
                <w:ilvl w:val="0"/>
                <w:numId w:val="3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内置12颗白光大功率LED灯有效距离80-120；</w:t>
            </w:r>
          </w:p>
          <w:p>
            <w:pPr>
              <w:widowControl/>
              <w:numPr>
                <w:ilvl w:val="0"/>
                <w:numId w:val="3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网口、Realtek，10/100M BASE-TX自适应；</w:t>
            </w:r>
          </w:p>
          <w:p>
            <w:pPr>
              <w:widowControl/>
              <w:numPr>
                <w:ilvl w:val="0"/>
                <w:numId w:val="3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工作电压DC12V</w:t>
            </w:r>
            <w:r>
              <w:rPr>
                <w:rFonts w:ascii="Calibri" w:hAnsi="Calibri" w:eastAsia="楷体" w:cs="Calibri"/>
                <w:color w:val="auto"/>
                <w:sz w:val="20"/>
                <w:szCs w:val="20"/>
                <w:lang w:val="zh-CN" w:eastAsia="zh-CN" w:bidi="zh-CN"/>
              </w:rPr>
              <w:t> 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/2A；</w:t>
            </w:r>
          </w:p>
          <w:p>
            <w:pPr>
              <w:widowControl/>
              <w:numPr>
                <w:ilvl w:val="0"/>
                <w:numId w:val="3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防浪涌及雷击保护装置，有效防止6500V瞬时电流；</w:t>
            </w:r>
          </w:p>
          <w:p>
            <w:pPr>
              <w:widowControl/>
              <w:numPr>
                <w:ilvl w:val="0"/>
                <w:numId w:val="3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G.711编解码标准，内置全向拾音器；</w:t>
            </w:r>
          </w:p>
          <w:p>
            <w:pPr>
              <w:widowControl/>
              <w:numPr>
                <w:ilvl w:val="0"/>
                <w:numId w:val="3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支持分辨率：2592*1944(500W）、2592*1520(400W）、2560*1440(360W)、2048*1520(300W）2304*1296(300W）,1920*1080(1080P）；</w:t>
            </w:r>
          </w:p>
          <w:p>
            <w:pPr>
              <w:widowControl/>
              <w:numPr>
                <w:ilvl w:val="0"/>
                <w:numId w:val="3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支持通道名、日期时间、分辨率、码率叠加,叠加位置可调,4区域隐私覆盖。；</w:t>
            </w:r>
          </w:p>
          <w:p>
            <w:pPr>
              <w:widowControl/>
              <w:numPr>
                <w:ilvl w:val="0"/>
                <w:numId w:val="3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支持中文简体，中文繁体，英语；</w:t>
            </w:r>
          </w:p>
          <w:p>
            <w:pPr>
              <w:widowControl/>
              <w:numPr>
                <w:ilvl w:val="0"/>
                <w:numId w:val="3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支持视频及图片支持定时、报警、移动侦测存储；</w:t>
            </w:r>
          </w:p>
          <w:p>
            <w:pPr>
              <w:widowControl/>
              <w:numPr>
                <w:ilvl w:val="0"/>
                <w:numId w:val="3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支持HTTP,TCP/IP,IPv4,DHCP,NTP,RTSP,ONVIF,P2P,PPTP,GB/T28181等网络协议；</w:t>
            </w:r>
          </w:p>
          <w:p>
            <w:pPr>
              <w:widowControl/>
              <w:numPr>
                <w:ilvl w:val="0"/>
                <w:numId w:val="3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支持IE6.0及以上(设备内嵌</w:t>
            </w:r>
            <w:r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  <w:t xml:space="preserve">Web 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Server)；</w:t>
            </w:r>
          </w:p>
          <w:p>
            <w:pPr>
              <w:widowControl/>
              <w:numPr>
                <w:ilvl w:val="0"/>
                <w:numId w:val="3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支持手机监控（iPhone，Android）；工作温度湿度、-30℃</w:t>
            </w:r>
            <w:r>
              <w:rPr>
                <w:rFonts w:ascii="Calibri" w:hAnsi="Calibri" w:eastAsia="楷体" w:cs="Calibri"/>
                <w:color w:val="auto"/>
                <w:sz w:val="20"/>
                <w:szCs w:val="20"/>
                <w:lang w:val="zh-CN" w:eastAsia="zh-CN" w:bidi="zh-CN"/>
              </w:rPr>
              <w:t> 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Calibri" w:hAnsi="Calibri" w:eastAsia="楷体" w:cs="Calibri"/>
                <w:color w:val="auto"/>
                <w:sz w:val="20"/>
                <w:szCs w:val="20"/>
                <w:lang w:val="zh-CN" w:eastAsia="zh-CN" w:bidi="zh-CN"/>
              </w:rPr>
              <w:t> 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+75℃、湿度</w:t>
            </w:r>
            <w:r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  <w:t>0%-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90%；</w:t>
            </w:r>
          </w:p>
          <w:p>
            <w:pPr>
              <w:widowControl/>
              <w:numPr>
                <w:ilvl w:val="0"/>
                <w:numId w:val="3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防护等级IP67</w:t>
            </w:r>
          </w:p>
          <w:p>
            <w:pPr>
              <w:widowControl/>
              <w:numPr>
                <w:ilvl w:val="0"/>
                <w:numId w:val="3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▲所投产品需提供产品ISO9001、ISO14001、ISO45001管理体系认证证书（中英文版）复印件</w:t>
            </w:r>
          </w:p>
          <w:p>
            <w:pPr>
              <w:widowControl/>
              <w:numPr>
                <w:ilvl w:val="0"/>
                <w:numId w:val="3"/>
              </w:numPr>
              <w:ind w:left="0" w:firstLine="0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▲为体现企业技术实力以及创新水平、所投主要产品制造商需具有国家部委级、省级、直辖市等认定的高新技术产业认证复印件。</w:t>
            </w:r>
          </w:p>
          <w:p>
            <w:pPr>
              <w:widowControl/>
              <w:numPr>
                <w:ilvl w:val="0"/>
                <w:numId w:val="3"/>
              </w:numPr>
              <w:ind w:left="0" w:firstLine="0"/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▲产品提供五年质保、质保期内非人为损坏、自然灾害破坏无条件换新。（需提供承诺函）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星光摄像机（半球）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200万星光级1/2.7”CMOS ICR日夜型半球型网络摄像机</w:t>
            </w:r>
          </w:p>
          <w:p>
            <w:pPr>
              <w:widowControl/>
              <w:numPr>
                <w:ilvl w:val="0"/>
                <w:numId w:val="4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最低照度: 彩色：0.002 Lux @（F1.2，AGC ON），0 Lux with IR</w:t>
            </w:r>
          </w:p>
          <w:p>
            <w:pPr>
              <w:widowControl/>
              <w:numPr>
                <w:ilvl w:val="0"/>
                <w:numId w:val="4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焦距及视场角: 2.8 mm@ F1.6，水平视场角：107.1°，垂直视场角：57°，对角线视场角：127.6°，4 mm@ F1.6，水平视场角：87.3°，垂直视场角：46.3°，对角线视场角：104.2°，6 mm@ F1.6，水平视场角：52.7°，垂直视场角：30.3°，对角线视场角：60.1°，8 mm@ F1.6，水平视场角：40.9°，垂直视场角：22.5°，对角线视场角：47.4°，调节角度: 水平：0°~360°；垂直：0°~75°；旋转：0°~360°</w:t>
            </w:r>
          </w:p>
          <w:p>
            <w:pPr>
              <w:widowControl/>
              <w:numPr>
                <w:ilvl w:val="0"/>
                <w:numId w:val="4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宽动态范围: 120 dB，</w:t>
            </w:r>
          </w:p>
          <w:p>
            <w:pPr>
              <w:widowControl/>
              <w:numPr>
                <w:ilvl w:val="0"/>
                <w:numId w:val="4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视频压缩标准</w:t>
            </w:r>
            <w:r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  <w:t>: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主码流：H.265/ H.264，子码流：H.265/H.264/MJPEG，第三码流：H.265/H.264，最大图像尺寸: 1920 × 1080</w:t>
            </w:r>
          </w:p>
          <w:p>
            <w:pPr>
              <w:widowControl/>
              <w:numPr>
                <w:ilvl w:val="0"/>
                <w:numId w:val="4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存储功能: NAS（NFS，SMB/CIFS均支持），</w:t>
            </w:r>
          </w:p>
          <w:p>
            <w:pPr>
              <w:widowControl/>
              <w:numPr>
                <w:ilvl w:val="0"/>
                <w:numId w:val="4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网络</w:t>
            </w:r>
            <w:r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  <w:t>: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1个RJ45 10 M/100 M自适应以太网口，启动及工作温湿度: -30 ℃~60 ℃，湿度小于95%（无凝结）</w:t>
            </w:r>
          </w:p>
          <w:p>
            <w:pPr>
              <w:widowControl/>
              <w:numPr>
                <w:ilvl w:val="0"/>
                <w:numId w:val="4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供电方式: DC：12V±25%，电源接口类型: Φ5.5 mm圆口，</w:t>
            </w:r>
          </w:p>
          <w:p>
            <w:pPr>
              <w:widowControl/>
              <w:numPr>
                <w:ilvl w:val="0"/>
                <w:numId w:val="4"/>
              </w:numPr>
              <w:ind w:left="0" w:firstLine="0"/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电流及功耗: DC：12 V，0.38 A，4.5 W Max，补光: 最远可达30米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全彩摄像机（枪机）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200万1/2.7”CMOS 全彩筒型网络摄像机</w:t>
            </w:r>
          </w:p>
          <w:p>
            <w:pPr>
              <w:widowControl/>
              <w:numPr>
                <w:ilvl w:val="0"/>
                <w:numId w:val="5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最小照度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 xml:space="preserve">: 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彩色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>:0.0005Lux@F1.0,AGC ON;0Lux with Light</w:t>
            </w:r>
          </w:p>
          <w:p>
            <w:pPr>
              <w:widowControl/>
              <w:numPr>
                <w:ilvl w:val="0"/>
                <w:numId w:val="5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镜头: 2.8 mm，水平视场角：111.7°，垂直视场角：56.8°，对角线视场角：137.8°，4 mm，水平视场角：83.6°，垂直视场角：44.6°，对角线视场角：99.1°，6 mm，水平视场角：54°，垂直视场角：29.6°，对角线视场角：62.9°</w:t>
            </w:r>
            <w:r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  <w:t>，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8 mm，水平视场角：42.2°，垂直视场角：23.1°，对角线视场角：49.2°</w:t>
            </w:r>
          </w:p>
          <w:p>
            <w:pPr>
              <w:widowControl/>
              <w:numPr>
                <w:ilvl w:val="0"/>
                <w:numId w:val="5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景深范围</w:t>
            </w:r>
            <w:r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  <w:t>: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2.8 mm: 1.7 m~∞；4 mm: 2.1 m~∞；6 mm: 5.4 m~∞；8 mm: 8.8 m~∞</w:t>
            </w:r>
          </w:p>
          <w:p>
            <w:pPr>
              <w:widowControl/>
              <w:numPr>
                <w:ilvl w:val="0"/>
                <w:numId w:val="5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宽动态范围: 120dB，</w:t>
            </w:r>
          </w:p>
          <w:p>
            <w:pPr>
              <w:widowControl/>
              <w:numPr>
                <w:ilvl w:val="0"/>
                <w:numId w:val="5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视频压缩标准: H.265/H.264/MJPEG，最大图像尺寸: 1920 × 1080，</w:t>
            </w:r>
          </w:p>
          <w:p>
            <w:pPr>
              <w:widowControl/>
              <w:numPr>
                <w:ilvl w:val="0"/>
                <w:numId w:val="5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存储功能: 支持NAS(NFS,SMB/CIFS均支持)，</w:t>
            </w:r>
          </w:p>
          <w:p>
            <w:pPr>
              <w:widowControl/>
              <w:numPr>
                <w:ilvl w:val="0"/>
                <w:numId w:val="5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通讯接口: 1个RJ45 10M/100M 自适应以太网口，</w:t>
            </w:r>
          </w:p>
          <w:p>
            <w:pPr>
              <w:widowControl/>
              <w:numPr>
                <w:ilvl w:val="0"/>
                <w:numId w:val="5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工作温度和湿度: -30℃~60℃,湿度小于95%(无凝结)，</w:t>
            </w:r>
          </w:p>
          <w:p>
            <w:pPr>
              <w:widowControl/>
              <w:numPr>
                <w:ilvl w:val="0"/>
                <w:numId w:val="5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电源供应: DC12V±25% ，电源接口类型: Φ5.5圆头电源接口，功耗: DC： 12 V, 0.42 A, Max： 5W，</w:t>
            </w:r>
          </w:p>
          <w:p>
            <w:pPr>
              <w:widowControl/>
              <w:numPr>
                <w:ilvl w:val="0"/>
                <w:numId w:val="5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防护等级: IP67，</w:t>
            </w:r>
          </w:p>
          <w:p>
            <w:pPr>
              <w:widowControl/>
              <w:numPr>
                <w:ilvl w:val="0"/>
                <w:numId w:val="5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补光照射距离: 暖光最远可达30 m</w:t>
            </w:r>
          </w:p>
          <w:p>
            <w:pPr>
              <w:widowControl/>
              <w:numPr>
                <w:ilvl w:val="0"/>
                <w:numId w:val="5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▲最低照度需满足彩色≤0.0005 lx、黑白≤0.0001 lx；在彩色模式下，当照度降低至一定佳时，摄像机可自动开启白光灯补光，在白天、夜晚均可输出彩色视频图像；（需提供有资质的第三方检验机构出具的检测报告复印件证明）</w:t>
            </w:r>
          </w:p>
          <w:p>
            <w:pPr>
              <w:widowControl/>
              <w:numPr>
                <w:ilvl w:val="0"/>
                <w:numId w:val="5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▲支持智能报警功能，当智能分析行为类型为区域入侵、越界侦测、进入区域、离开区域时，报警检测目标可设置为人体、车辆、人体和车辆3种类别；（需提供有资质的第三方检验机构出具的检测报告复印件证明）</w:t>
            </w:r>
          </w:p>
          <w:p>
            <w:pPr>
              <w:widowControl/>
              <w:numPr>
                <w:ilvl w:val="0"/>
                <w:numId w:val="5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▲支持智能分析防干扰功能，报警检测目标设置为人体或车辆时，光线明暗变化、篮球滚动、狗行走、树摇晃等情况下，不会触发报警；（需提供有资质的第三方检验机构出具的检测报告复印件证明）</w:t>
            </w:r>
          </w:p>
          <w:p>
            <w:pPr>
              <w:widowControl/>
              <w:numPr>
                <w:ilvl w:val="0"/>
                <w:numId w:val="5"/>
              </w:numPr>
              <w:ind w:left="0" w:firstLine="0"/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▲支持像素数显示功能，可实时显示监控画面上选定区域的水平像素和垂直像素数；（需提供有资质的第三方检验机构出具的检测报告复印件证明）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全彩球机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" w:hAnsi="楷体" w:eastAsia="楷体" w:cs="宋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sz w:val="20"/>
                <w:szCs w:val="20"/>
              </w:rPr>
              <w:t>硬件规格：</w:t>
            </w:r>
          </w:p>
          <w:p>
            <w:pPr>
              <w:widowControl/>
              <w:numPr>
                <w:ilvl w:val="0"/>
                <w:numId w:val="6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2U标准机架式</w:t>
            </w:r>
          </w:p>
          <w:p>
            <w:pPr>
              <w:widowControl/>
              <w:numPr>
                <w:ilvl w:val="0"/>
                <w:numId w:val="6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2个HDMI，2个VGA,HDMI+VGA组内同源，</w:t>
            </w:r>
          </w:p>
          <w:p>
            <w:pPr>
              <w:widowControl/>
              <w:numPr>
                <w:ilvl w:val="0"/>
                <w:numId w:val="6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8盘位，可满配8T硬盘 ，2个千兆网口，2个USB2.0接口、1个USB3.0接口，1个eSATA接口，支持RAID0、1、5、10，</w:t>
            </w:r>
          </w:p>
          <w:p>
            <w:pPr>
              <w:widowControl/>
              <w:numPr>
                <w:ilvl w:val="0"/>
                <w:numId w:val="6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支持全局热备盘</w:t>
            </w:r>
            <w:r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  <w:t>；</w:t>
            </w:r>
          </w:p>
          <w:p>
            <w:pPr>
              <w:widowControl/>
              <w:rPr>
                <w:rFonts w:ascii="楷体" w:hAnsi="楷体" w:eastAsia="楷体" w:cs="宋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sz w:val="20"/>
                <w:szCs w:val="20"/>
              </w:rPr>
              <w:t>软件性能：</w:t>
            </w:r>
          </w:p>
          <w:p>
            <w:pPr>
              <w:widowControl/>
              <w:numPr>
                <w:ilvl w:val="0"/>
                <w:numId w:val="6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输入带宽：320M，64路H.264、H.265混合接入，最大支持16×1080P解码，支持H.265、H.264解码，Smart 2.0/整机热备/ANR/智能检索/智能回放/车牌检索/人脸检索/热度图/客流量统计/分时段回放/超高倍速回放/双系统备份</w:t>
            </w:r>
          </w:p>
          <w:p>
            <w:pPr>
              <w:widowControl/>
              <w:numPr>
                <w:ilvl w:val="0"/>
                <w:numId w:val="6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▲支持配合具有区域关注度检测功能的IPC，可实时显示关注区域的人数；支持配置人数阀值和停留时长，当人数过多或停留超时触发报警时，设备可联动录像、抓拍并保存图片、弹出报警画面、声音警告、上传中心、发送邮件、触发报警输出，联动云台轮巡、联动云台预置点、记录日志；（需提供有资质的第三方检验机构出具的检测报告复印件证明）</w:t>
            </w:r>
          </w:p>
          <w:p>
            <w:pPr>
              <w:widowControl/>
              <w:numPr>
                <w:ilvl w:val="0"/>
                <w:numId w:val="6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▲支持接入具有人脸抓拍功能的门禁设备，可预览门禁主机的视频画面，触发人脸抓拍时，可设定报警提示并联动录像、弹出报警画面、声音告警、发生邮件；（需提供有资质的第三方检验机构出具的检测报告复印件证明）</w:t>
            </w:r>
          </w:p>
          <w:p>
            <w:pPr>
              <w:widowControl/>
              <w:numPr>
                <w:ilvl w:val="0"/>
                <w:numId w:val="6"/>
              </w:numPr>
              <w:ind w:left="0" w:firstLine="0"/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▲支持本地预览权限的配置，设置权限后的通道只有登录后才会出现预览画面；需支持远程预览加密，只有输入密钥才能解开视频。需支持码流加密；WEB界面远程登录设备，30分钟无操作，设备需支持自动退出登录；需支持设置远程访问IP地址和MAC地址黑白名单；WEB端需支持设置开启HTTPS安全链接、SSH；（需提供有资质的第三方检验机构出具的检测报告复印件证明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NVR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" w:hAnsi="楷体" w:eastAsia="楷体" w:cs="宋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sz w:val="20"/>
                <w:szCs w:val="20"/>
              </w:rPr>
              <w:t>硬件规格：</w:t>
            </w:r>
          </w:p>
          <w:p>
            <w:pPr>
              <w:widowControl/>
              <w:numPr>
                <w:ilvl w:val="0"/>
                <w:numId w:val="7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2U标准机架式，</w:t>
            </w:r>
          </w:p>
          <w:p>
            <w:pPr>
              <w:widowControl/>
              <w:numPr>
                <w:ilvl w:val="0"/>
                <w:numId w:val="7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2个HDMI，2个VGA,HDMI+VGA组内同源，</w:t>
            </w:r>
          </w:p>
          <w:p>
            <w:pPr>
              <w:widowControl/>
              <w:numPr>
                <w:ilvl w:val="0"/>
                <w:numId w:val="7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8盘位，可满配8T硬盘 ，2个千兆网口，2个USB2.0接口、1个USB3.0接口，1个eSATA接口，支持RAID0、1、5、10，</w:t>
            </w:r>
          </w:p>
          <w:p>
            <w:pPr>
              <w:widowControl/>
              <w:numPr>
                <w:ilvl w:val="0"/>
                <w:numId w:val="7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支持全局热备盘</w:t>
            </w:r>
            <w:r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  <w:t>；</w:t>
            </w:r>
          </w:p>
          <w:p>
            <w:pPr>
              <w:widowControl/>
              <w:rPr>
                <w:rFonts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sz w:val="20"/>
                <w:szCs w:val="20"/>
              </w:rPr>
              <w:t>软件性能：</w:t>
            </w:r>
          </w:p>
          <w:p>
            <w:pPr>
              <w:widowControl/>
              <w:numPr>
                <w:ilvl w:val="0"/>
                <w:numId w:val="7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输入带宽：320M</w:t>
            </w:r>
          </w:p>
          <w:p>
            <w:pPr>
              <w:widowControl/>
              <w:numPr>
                <w:ilvl w:val="0"/>
                <w:numId w:val="7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64路H.264、H.265混合接入</w:t>
            </w:r>
          </w:p>
          <w:p>
            <w:pPr>
              <w:widowControl/>
              <w:numPr>
                <w:ilvl w:val="0"/>
                <w:numId w:val="7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最大支持16×1080P解码</w:t>
            </w:r>
          </w:p>
          <w:p>
            <w:pPr>
              <w:widowControl/>
              <w:numPr>
                <w:ilvl w:val="0"/>
                <w:numId w:val="7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支持H.265、H.264解码</w:t>
            </w:r>
          </w:p>
          <w:p>
            <w:pPr>
              <w:widowControl/>
              <w:numPr>
                <w:ilvl w:val="0"/>
                <w:numId w:val="7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Smart 2.0/整机热备/ANR/智能检索/智能回放/车牌检索/人脸检索/热度图/客流量统计/分时段回放/超高倍速回放/双系统备份</w:t>
            </w:r>
          </w:p>
          <w:p>
            <w:pPr>
              <w:widowControl/>
              <w:numPr>
                <w:ilvl w:val="0"/>
                <w:numId w:val="7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▲支持配合具有区域关注度检测功能的IPC，可实时显示关注区域的人数；支持配置人数阀值和停留时长，当人数过多或停留超时触发报警时，设备可联动录像、抓拍并保存图片、弹出报警画面、声音警告、上传中心、发送邮件、触发报警输出，联动云台轮巡、联动云台预置点、记录日志；（需提供有资质的第三方检验机构出具的检测报告复印件证明）</w:t>
            </w:r>
          </w:p>
          <w:p>
            <w:pPr>
              <w:widowControl/>
              <w:numPr>
                <w:ilvl w:val="0"/>
                <w:numId w:val="7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▲支持接入具有人脸抓拍功能的门禁设备，可预览门禁主机的视频画面，触发人脸抓拍时，可设定报警提示并联动录像、弹出报警画面、声音告警、发生邮件；（需提供公安部所属检验机构出具的检测报告复印J件证明）</w:t>
            </w:r>
          </w:p>
          <w:p>
            <w:pPr>
              <w:widowControl/>
              <w:numPr>
                <w:ilvl w:val="0"/>
                <w:numId w:val="7"/>
              </w:numPr>
              <w:ind w:left="0" w:firstLine="0"/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▲支持本地预览权限的配置，设置权限后的通道只有登录后才会出现预览画面；需支持远程预览加密，只有输入密钥才能解开视频。需支持码流加密；WEB界面远程登录设备，30分钟无操作，设备需支持自动退出登录；需支持设置远程访问IP地址和MAC地址黑白名单；WEB端需支持设置开启HTTPS安全链接、SSH；（需提供有资质的第三方检验机构出具的检测报告复印件证明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监控专用硬盘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SEAGATE,SKYHAWK,6TB,256MB,SATA 6Gb/s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  <w:t>4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液晶监视器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显示类别</w:t>
            </w:r>
            <w:r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  <w:t>：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LED背光，屏幕尺寸 49 inch，最大分辨率 1920×1080，</w:t>
            </w:r>
          </w:p>
          <w:p>
            <w:pPr>
              <w:widowControl/>
              <w:numPr>
                <w:ilvl w:val="0"/>
                <w:numId w:val="8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最佳工作分辨率 1920×1080@60 Hz，度 600 cd/m</w:t>
            </w:r>
            <w:r>
              <w:rPr>
                <w:rFonts w:ascii="Calibri" w:hAnsi="Calibri" w:eastAsia="楷体" w:cs="Calibri"/>
                <w:color w:val="auto"/>
                <w:sz w:val="20"/>
                <w:szCs w:val="20"/>
                <w:lang w:val="zh-CN" w:eastAsia="zh-CN" w:bidi="zh-CN"/>
              </w:rPr>
              <w:t>²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 xml:space="preserve"> TBD，对比度 1500，响应时间 12 ms，色彩 16.7 M</w:t>
            </w:r>
          </w:p>
          <w:p>
            <w:pPr>
              <w:widowControl/>
              <w:numPr>
                <w:ilvl w:val="0"/>
                <w:numId w:val="8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可视角度 178°(水平)/ 178°(垂直)，接口 :BNC IN *1，BNC OUT* 1，HDMI IN *1，DVI IN *1，VGA IN *1，AUDIO IN *1，USB *1，RS232 IN *1， RS232 OUT *1</w:t>
            </w:r>
          </w:p>
          <w:p>
            <w:pPr>
              <w:widowControl/>
              <w:numPr>
                <w:ilvl w:val="0"/>
                <w:numId w:val="8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USB支持播放格式 ：视频 MP4、RMVB、MKV、MPG、MOV、AVI，图片 JPG、PNG、BMP， 音频 MP3、WMA、AAC、M4A、WAV，文本 txt</w:t>
            </w:r>
          </w:p>
          <w:p>
            <w:pPr>
              <w:widowControl/>
              <w:numPr>
                <w:ilvl w:val="0"/>
                <w:numId w:val="8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电源 100～240 VAC，50/60 Hz±3 Hz</w:t>
            </w:r>
          </w:p>
          <w:p>
            <w:pPr>
              <w:widowControl/>
              <w:numPr>
                <w:ilvl w:val="0"/>
                <w:numId w:val="8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 xml:space="preserve">扬声器 2 W 8 Ω × 2，待机功耗 0.5 W </w:t>
            </w:r>
          </w:p>
          <w:p>
            <w:pPr>
              <w:widowControl/>
              <w:numPr>
                <w:ilvl w:val="0"/>
                <w:numId w:val="8"/>
              </w:numPr>
              <w:ind w:left="0" w:firstLine="0"/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工作温度 0℃～40℃，工作湿度 20%～90%，贮藏温度 -20℃～60℃，贮藏湿度 5%～90%</w:t>
            </w:r>
          </w:p>
          <w:p>
            <w:pPr>
              <w:widowControl/>
              <w:numPr>
                <w:ilvl w:val="0"/>
                <w:numId w:val="8"/>
              </w:numPr>
              <w:ind w:left="0" w:firstLine="0"/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★支持定时开关机：支持按周绘制开关机时间段，或手动输入开关机时间点两种定时设置方式；用户通过客户端设置开关机定时信息,，设备到时间执行开机或关机动作，支持两种时间设置方式；以周为单位，每天可以设置多个开机和关机时间；可以设置特定年月日时分秒，做多可设置8个；开关机最小设置时间间隔30s；支持倒计时关机功能。提供封面首页具有CNAS标识的第三方检测报告复印件证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  <w:t>视频综合管控终端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21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21"/>
                <w:sz w:val="20"/>
                <w:szCs w:val="20"/>
              </w:rPr>
              <w:t xml:space="preserve">1、处理器INTEL  I5-10400 CPU </w:t>
            </w:r>
            <w:r>
              <w:rPr>
                <w:rFonts w:hint="eastAsia" w:ascii="楷体" w:hAnsi="楷体" w:eastAsia="楷体" w:cs="楷体"/>
                <w:color w:val="333333"/>
                <w:sz w:val="20"/>
                <w:szCs w:val="20"/>
              </w:rPr>
              <w:t>六核十二线程</w:t>
            </w:r>
          </w:p>
          <w:p>
            <w:pP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  <w:t>2、★芯片组：≥INTEL B460系列商用芯片组主板及以上，具有计算机的静电除尘装置，须提供权威机构证书；</w:t>
            </w:r>
          </w:p>
          <w:p>
            <w:pPr>
              <w:rPr>
                <w:rFonts w:hint="eastAsia" w:ascii="楷体" w:hAnsi="楷体" w:eastAsia="楷体" w:cs="楷体"/>
                <w:kern w:val="21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21"/>
                <w:sz w:val="20"/>
                <w:szCs w:val="20"/>
              </w:rPr>
              <w:t>3、★接口：前置：USB 3.1≥5个，其中：USB3.1 TYPE C≥1个；后置USB≥4个 ,其中USB3.1≥2个， PS/2接口≥2个，主板原生COM口≥1个，视频接口≥2个（VGAx1,HDMIx1）,</w:t>
            </w:r>
          </w:p>
          <w:p>
            <w:pPr>
              <w:rPr>
                <w:rFonts w:hint="eastAsia" w:ascii="楷体" w:hAnsi="楷体" w:eastAsia="楷体" w:cs="楷体"/>
                <w:kern w:val="21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21"/>
                <w:sz w:val="20"/>
                <w:szCs w:val="20"/>
              </w:rPr>
              <w:t>扩展槽：≥1个PCI-E*16、≥2个PCI-E*1、PCI≥1个、M.2接口≥3个（其中一个支持Optane Memory）。</w:t>
            </w:r>
          </w:p>
          <w:p>
            <w:pP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  <w:t>4、★内存：≥8G DDR4 2666MHz，空闲插槽不少于1个</w:t>
            </w:r>
          </w:p>
          <w:p>
            <w:pP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  <w:t>5、★硬盘：≥128G SSD和1T HD及以上，支持双硬盘拓展，免工具拆卸，具有硬盘减震功能，须提供权威机构证书；</w:t>
            </w:r>
          </w:p>
          <w:p>
            <w:pP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  <w:t>6、显卡：≥独立显卡2G显存，</w:t>
            </w:r>
          </w:p>
          <w:p>
            <w:pP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  <w:t>7、★网卡：主板集成1000M自适应以太网卡，配备外置（非主板集成）同品牌网络信号防雷器，提供CNAS机构出具的“网络信号防雷器”的检验报告；</w:t>
            </w:r>
          </w:p>
          <w:p>
            <w:pP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  <w:t>8、声卡：集成5.1声道声卡，Audio接口总数≥5个</w:t>
            </w:r>
          </w:p>
          <w:p>
            <w:pP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  <w:t>9、★电源：≥TFX 200W高效电源，有断电保护模块，须提供权威机构证书，电源具备宽网防雷功能，防雷性符合T17626.5-2008国家标准，宽网性符合在电压范围165V/50Hz-265V/50Hz之间工作正常，须提供测试报告；</w:t>
            </w:r>
          </w:p>
          <w:p>
            <w:pP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  <w:t>10、机箱：黑色商用系列微塔式机箱，体积≥15L；</w:t>
            </w:r>
          </w:p>
          <w:p>
            <w:pP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  <w:t>11、★鼠标键盘：USB有线光电抗菌鼠标、有线防水键盘，键盘防水等级不低于国际标准IPX7级，提供权威机构出具的防水检测报告</w:t>
            </w:r>
          </w:p>
          <w:p>
            <w:pP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  <w:t>12、显示器：≥同品牌21.5寸及以上液晶显示器，分辨率≥1920*1080</w:t>
            </w:r>
          </w:p>
          <w:p>
            <w:pP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  <w:t>13、操作系统：预装WINDOWS 10 正版操作系统，支持win7操作系统。</w:t>
            </w:r>
          </w:p>
          <w:p>
            <w:pP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  <w:t>14、★稳定性：所投计算机型号的无故障运行时间不小于100万小时，并获得“全国质量检验稳定合格产品”，须提供国家级权威机构证明。</w:t>
            </w:r>
          </w:p>
          <w:p>
            <w:pP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1"/>
                <w:sz w:val="20"/>
                <w:szCs w:val="20"/>
                <w:lang w:eastAsia="zh-CN"/>
              </w:rPr>
              <w:t>15、售后服务：原厂商承诺提供主机三年上门服务（显示器、键鼠1年上门服务），原厂400/800售后电话；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  <w:t>光模块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1000Base-LX SFP接口卡模块（1310nm,SMF,10km或MMF,550m），LC接口</w:t>
            </w:r>
          </w:p>
          <w:p>
            <w:pPr>
              <w:widowControl/>
              <w:numPr>
                <w:ilvl w:val="0"/>
                <w:numId w:val="9"/>
              </w:numPr>
              <w:rPr>
                <w:rFonts w:hint="eastAsia" w:ascii="楷体" w:hAnsi="楷体" w:eastAsia="楷体" w:cs="宋体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为保障产品使用的高效性、兼容性，要求与核心交换机同一品牌。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  <w:t>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宋体"/>
                <w:color w:val="auto"/>
                <w:sz w:val="18"/>
                <w:szCs w:val="18"/>
                <w:lang w:eastAsia="zh-CN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  <w:t>核心数据处理设备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▲固化SFP千兆光接口≥24个，固化10/100/1000M以太网电接口≥8个，固化SFP+万兆光接口≥4个；</w:t>
            </w:r>
          </w:p>
          <w:p>
            <w:pPr>
              <w:widowControl/>
              <w:numPr>
                <w:ilvl w:val="0"/>
                <w:numId w:val="10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交换容量≥3.6Tbps，包转发率≥130Mpps；</w:t>
            </w:r>
          </w:p>
          <w:p>
            <w:pPr>
              <w:widowControl/>
              <w:numPr>
                <w:ilvl w:val="0"/>
                <w:numId w:val="10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支持RIP V1/2、RIPng、OSPF、OSPFv3、IS-IS、IS-ISv6、BGP、BGP4+路由协议 ，提供官网链接证明，保留中标后测试的权力；</w:t>
            </w:r>
          </w:p>
          <w:p>
            <w:pPr>
              <w:widowControl/>
              <w:numPr>
                <w:ilvl w:val="0"/>
                <w:numId w:val="10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支持OpenFlow1.3功能，并具有国家权威机构测试报告。提供报告复印件；</w:t>
            </w:r>
          </w:p>
          <w:p>
            <w:pPr>
              <w:widowControl/>
              <w:numPr>
                <w:ilvl w:val="0"/>
                <w:numId w:val="10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支持IPV6 SAVI特性，并具有国家权威机构测试报告，提供报告复印件；</w:t>
            </w:r>
          </w:p>
          <w:p>
            <w:pPr>
              <w:widowControl/>
              <w:numPr>
                <w:ilvl w:val="0"/>
                <w:numId w:val="10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支持ARP自动防御特性、并具有国家权威机构测试报告。提供报告复印件；</w:t>
            </w:r>
          </w:p>
          <w:p>
            <w:pPr>
              <w:widowControl/>
              <w:numPr>
                <w:ilvl w:val="0"/>
                <w:numId w:val="10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支持防Dos攻击、CPU安全防护安全特性，并具有国家权威机构测试报告，提供报告复印件；</w:t>
            </w:r>
          </w:p>
          <w:p>
            <w:pPr>
              <w:widowControl/>
              <w:numPr>
                <w:ilvl w:val="0"/>
                <w:numId w:val="10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支持基于IPv4/v6的专业ACL功能，并具有国家权威机构测试报告，提供报告复印件；</w:t>
            </w:r>
          </w:p>
          <w:p>
            <w:pPr>
              <w:widowControl/>
              <w:numPr>
                <w:ilvl w:val="0"/>
                <w:numId w:val="10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▲具备省级或直辖市级多个部门联合认可的新技术、新产品证书，提供证书复印件；</w:t>
            </w:r>
          </w:p>
          <w:p>
            <w:pPr>
              <w:widowControl/>
              <w:numPr>
                <w:ilvl w:val="0"/>
                <w:numId w:val="10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▲产品供应商具备ISO20000 IT服务管理体系证书、ISO27001信息安全管理体系证书、职业健康安全管理体系证书、ISO14001环境管理体系证书，提供证书复印件；</w:t>
            </w:r>
          </w:p>
          <w:p>
            <w:pPr>
              <w:widowControl/>
              <w:numPr>
                <w:ilvl w:val="0"/>
                <w:numId w:val="10"/>
              </w:numP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提供三年原厂保修服务（提供</w:t>
            </w:r>
            <w:r>
              <w:rPr>
                <w:rFonts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证明材料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  <w:t>数据汇聚处理设备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▲固化SFP千兆光接口≥24个，固化10/100/1000M以太网电接口≥8个，固化SFP+万兆光接口≥4个；</w:t>
            </w:r>
          </w:p>
          <w:p>
            <w:pPr>
              <w:widowControl/>
              <w:numPr>
                <w:ilvl w:val="0"/>
                <w:numId w:val="11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交换容量≥3.6Tbps，包转发率≥130Mpps；</w:t>
            </w:r>
          </w:p>
          <w:p>
            <w:pPr>
              <w:widowControl/>
              <w:numPr>
                <w:ilvl w:val="0"/>
                <w:numId w:val="11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支持RIP V1/2、RIPng、OSPF、OSPFv3、IS-IS、IS-ISv6、BGP、BGP4+路由协议 ，提供官网链接证明，保留中标后测试的权力；</w:t>
            </w:r>
          </w:p>
          <w:p>
            <w:pPr>
              <w:widowControl/>
              <w:numPr>
                <w:ilvl w:val="0"/>
                <w:numId w:val="11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支持OpenFlow1.3功能，并具有国家权威机构测试报告。提供报告复印件；</w:t>
            </w:r>
          </w:p>
          <w:p>
            <w:pPr>
              <w:widowControl/>
              <w:numPr>
                <w:ilvl w:val="0"/>
                <w:numId w:val="11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支持IPV6 SAVI特性，并具有国家权威机构测试报告，提供报告复印件；</w:t>
            </w:r>
          </w:p>
          <w:p>
            <w:pPr>
              <w:widowControl/>
              <w:numPr>
                <w:ilvl w:val="0"/>
                <w:numId w:val="11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支持ARP自动防御特性、并具有国家权威机构测试报告。提供报告复印件；</w:t>
            </w:r>
          </w:p>
          <w:p>
            <w:pPr>
              <w:widowControl/>
              <w:numPr>
                <w:ilvl w:val="0"/>
                <w:numId w:val="11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支持防Dos攻击、CPU安全防护安全特性，并具有国家权威机构测试报告，提供报告复印件；</w:t>
            </w:r>
          </w:p>
          <w:p>
            <w:pPr>
              <w:widowControl/>
              <w:numPr>
                <w:ilvl w:val="0"/>
                <w:numId w:val="11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支持基于IPv4/v6的专业ACL功能，并具有国家权威机构测试报告，提供报告复印件；</w:t>
            </w:r>
          </w:p>
          <w:p>
            <w:pPr>
              <w:widowControl/>
              <w:numPr>
                <w:ilvl w:val="0"/>
                <w:numId w:val="11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▲具备省级或直辖市级多个部门联合认可的新技术、新产品证书，提供证书复印件；</w:t>
            </w:r>
          </w:p>
          <w:p>
            <w:pPr>
              <w:widowControl/>
              <w:numPr>
                <w:ilvl w:val="0"/>
                <w:numId w:val="11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▲产品供应商具备ISO20000 IT服务管理体系证书、ISO27001信息安全管理体系证书、职业健康安全管理体系证书、ISO14001环境管理体系证书，提供证书复印件；</w:t>
            </w:r>
          </w:p>
          <w:p>
            <w:pPr>
              <w:widowControl/>
              <w:numPr>
                <w:ilvl w:val="0"/>
                <w:numId w:val="11"/>
              </w:numP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提供三年原厂保修服务（提供证明材料）；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  <w:t>数据接入处理设备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1、▲固化10/100/1000M以太网电口≥24，非复用SFP千兆光接口≥2个；</w:t>
            </w:r>
          </w:p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2、AC 地址表≥16K，所投产品采用静音设计，要求无风扇；</w:t>
            </w:r>
          </w:p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3、整机采用绿色环保设计，满负荷情况下功耗≤18.3W ；</w:t>
            </w:r>
          </w:p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4、提供≥4MBytes的包缓存容量</w:t>
            </w:r>
          </w:p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5、支持IEEE802.3 10BASE-T以太网，IEEE802.3u 100BASE-TX快速以太网，IEEE802.3x流量控制；</w:t>
            </w:r>
          </w:p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6、19英寸标准机架式设计，满足上机架需求</w:t>
            </w:r>
          </w:p>
          <w:p>
            <w:pPr>
              <w:widowControl/>
              <w:rPr>
                <w:rFonts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7、提供三年原厂保修服务（提供证明材料）</w:t>
            </w:r>
          </w:p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8、▲为保障产品使用的高效性、兼容性，要求与核心交换机同一品牌；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宋体"/>
                <w:color w:val="auto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宋体"/>
                <w:color w:val="auto"/>
                <w:sz w:val="18"/>
                <w:szCs w:val="18"/>
                <w:lang w:eastAsia="zh-CN"/>
              </w:rPr>
              <w:t>数据接入处理设备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2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▲固化10/100/1000M以太网电口≥8，非复用SFP千兆光接口≥2个；</w:t>
            </w:r>
          </w:p>
          <w:p>
            <w:pPr>
              <w:widowControl/>
              <w:numPr>
                <w:ilvl w:val="0"/>
                <w:numId w:val="12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AC 地址表≥16K，所投产品采用静音设计，要求无风扇；</w:t>
            </w:r>
          </w:p>
          <w:p>
            <w:pPr>
              <w:widowControl/>
              <w:numPr>
                <w:ilvl w:val="0"/>
                <w:numId w:val="12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整机采用绿色环保设计，满负荷情况下功耗≤18.3W ；</w:t>
            </w:r>
          </w:p>
          <w:p>
            <w:pPr>
              <w:widowControl/>
              <w:numPr>
                <w:ilvl w:val="0"/>
                <w:numId w:val="12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提供≥4MBytes的包缓存容量，</w:t>
            </w:r>
          </w:p>
          <w:p>
            <w:pPr>
              <w:widowControl/>
              <w:numPr>
                <w:ilvl w:val="0"/>
                <w:numId w:val="12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▲可基于端口划分多VLAN，同时支持VLAN Trunk口、Access口、PVID设置、标志包过滤等多种高级VLAN功能VLAN数量≥256；</w:t>
            </w:r>
          </w:p>
          <w:p>
            <w:pPr>
              <w:widowControl/>
              <w:numPr>
                <w:ilvl w:val="0"/>
                <w:numId w:val="12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19英寸标准机架式设计，满足上机架需求；</w:t>
            </w:r>
          </w:p>
          <w:p>
            <w:pPr>
              <w:widowControl/>
              <w:numPr>
                <w:ilvl w:val="0"/>
                <w:numId w:val="12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提供三年原厂保修服务（提供证明材料）；</w:t>
            </w:r>
          </w:p>
          <w:p>
            <w:pPr>
              <w:widowControl/>
              <w:numPr>
                <w:ilvl w:val="0"/>
                <w:numId w:val="12"/>
              </w:numP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为保障产品使用的高效性、兼容性，要求与核心交换机同一品牌；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auto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光收发器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3"/>
              </w:numPr>
              <w:rPr>
                <w:rFonts w:ascii="楷体" w:hAnsi="楷体" w:eastAsia="楷体" w:cs="宋体"/>
                <w:sz w:val="20"/>
                <w:szCs w:val="20"/>
                <w:lang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千兆光收发器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>，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一光四电单模单纤标准协议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 xml:space="preserve"> LEEE802.3Fast Ethernet 100Base-T 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和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 xml:space="preserve"> 100Base-FL 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标准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>，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连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接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器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四个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 xml:space="preserve"> UTP RJ-45 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连接器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>，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一个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 xml:space="preserve"> SC/ST 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连接器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 xml:space="preserve"> ，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指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示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灯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 xml:space="preserve"> PWR 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、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 xml:space="preserve"> FDX 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、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 xml:space="preserve"> FX LINK 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、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 xml:space="preserve"> TX LINK 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、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 xml:space="preserve"> TX LINK 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、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 xml:space="preserve"> TX ACT，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工作方式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全双工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 xml:space="preserve"> / 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半双工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>，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具有全双工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 xml:space="preserve"> / 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半双工自动协商功能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>，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传输速率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 w:bidi="zh-CN"/>
              </w:rPr>
              <w:t xml:space="preserve"> 10M/100Mbps </w:t>
            </w:r>
          </w:p>
          <w:p>
            <w:pPr>
              <w:widowControl/>
              <w:numPr>
                <w:ilvl w:val="0"/>
                <w:numId w:val="13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 xml:space="preserve">电源参数 INPUT:110-260V AC 或 48V DC </w:t>
            </w:r>
          </w:p>
          <w:p>
            <w:pPr>
              <w:widowControl/>
              <w:numPr>
                <w:ilvl w:val="0"/>
                <w:numId w:val="13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 xml:space="preserve">OUTPUT:5V DC 1.2A ，环境温度 -30℃～ 65 ℃ ，相对温度 5% ～ 90% ，TP 线缆 Cat.UTPcable ，传输光纤 多模 :50/125,62.5,125or100/140um 单模 :8.3/125,8.7/125,9/125or10/125um </w:t>
            </w:r>
          </w:p>
          <w:p>
            <w:pPr>
              <w:widowControl/>
              <w:numPr>
                <w:ilvl w:val="0"/>
                <w:numId w:val="13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外观尺寸 10mmx110mmx140mm( 电源内置式 ) 26mmx71mmx94mm( 电源外置式 )</w:t>
            </w:r>
          </w:p>
          <w:p>
            <w:pPr>
              <w:widowControl/>
              <w:numPr>
                <w:ilvl w:val="0"/>
                <w:numId w:val="13"/>
              </w:numP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（需提供有资质的第三方检验机构出具的检测报告复印件证明）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电源模块浪涌保护器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4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标称导通电压Un（V1mA）620V;最大持续工作电压:385V;</w:t>
            </w:r>
          </w:p>
          <w:p>
            <w:pPr>
              <w:widowControl/>
              <w:numPr>
                <w:ilvl w:val="0"/>
                <w:numId w:val="14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标称放电电流In（8/20μs）:20kA;最大放电电流Imax（8/20μs）40KA;</w:t>
            </w:r>
          </w:p>
          <w:p>
            <w:pPr>
              <w:widowControl/>
              <w:numPr>
                <w:ilvl w:val="0"/>
                <w:numId w:val="14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限制电压Ur（3kA）1.2kV;响应时间  T≤25ns;</w:t>
            </w:r>
          </w:p>
          <w:p>
            <w:pPr>
              <w:widowControl/>
              <w:numPr>
                <w:ilvl w:val="0"/>
                <w:numId w:val="14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漏泄电流  IL≤20μA;劣化指示装置动作时间（80mA）≤5min;</w:t>
            </w:r>
          </w:p>
          <w:p>
            <w:pPr>
              <w:widowControl/>
              <w:numPr>
                <w:ilvl w:val="0"/>
                <w:numId w:val="14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后备保护保险丝（干线上未提供时）最大不超过100Agl/gG;后备保险短路耐受容量25kA/50Hz;连接导线横截面积6mm2以上;</w:t>
            </w:r>
          </w:p>
          <w:p>
            <w:pPr>
              <w:widowControl/>
              <w:numPr>
                <w:ilvl w:val="0"/>
                <w:numId w:val="14"/>
              </w:numP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遥讯报警触点强度AC: 250V/0.5A   DC: 250V/0.1A   125V/0.2A   75V/0.5A;遥讯报警接线横截面积最大1.5mm2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汇聚点机柜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  <w:t>2米服务器机柜42U网络机柜1米标准19寸600*1000*2000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网络配线架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  <w:t>五类配线架，配满模块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光纤配线架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满配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光收机架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14槽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摄像机立杆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5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主管114锥76壁厚3mm镀锌钢管制5米，表面酸处理喷塑，</w:t>
            </w:r>
          </w:p>
          <w:p>
            <w:pPr>
              <w:widowControl/>
              <w:numPr>
                <w:ilvl w:val="0"/>
                <w:numId w:val="15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支臂32壁厚2mm镀锌钢管制2，高度</w:t>
            </w:r>
            <w:r>
              <w:rPr>
                <w:rFonts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≥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5米，</w:t>
            </w:r>
          </w:p>
          <w:p>
            <w:pPr>
              <w:widowControl/>
              <w:numPr>
                <w:ilvl w:val="0"/>
                <w:numId w:val="15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防水箱500*600*300壁厚1.0mm，</w:t>
            </w:r>
          </w:p>
          <w:p>
            <w:pPr>
              <w:widowControl/>
              <w:numPr>
                <w:ilvl w:val="0"/>
                <w:numId w:val="15"/>
              </w:numP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配电箱漏电空气开关16A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1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楼层弱电配电箱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  <w:t>500*600*300节点箱壁厚1.2mm，配电箱漏电空气开关30A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室内配电箱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  <w:t>尺寸：为500*600*600(规格高*宽*深)，载重：静载达60KG，适用范围：室内室外挂墙。全部采用SPCC优质冷轧钢板，立柱1.5mm，门板1.2mm，底盘1.2mm，标配1个风机，1层托板，1个电源，30套卡口螺钉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光缆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  <w:t>12芯单模室外光纤线12芯GYXTW12B1中心束管式轻铠光缆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2400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网线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5类非屏蔽双绞线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7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电源线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  <w:t>RVV无氧铜2芯电源线提供3C认证证书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电源线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  <w:t>RVV无氧铜2芯电源线提供3C认证证书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分控中心操作台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6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钢制两联</w:t>
            </w:r>
          </w:p>
          <w:p>
            <w:pPr>
              <w:widowControl/>
              <w:numPr>
                <w:ilvl w:val="0"/>
                <w:numId w:val="16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材料：整体采用优质国标冷轧钢板厚度 门板柜体不承重部分厚度1.0 承重主梁及方条孔厚度1.5mm.整体承重300KG. 台面采用E1级优质免漆板，具有耐刮 耐磨 耐腐蚀 表面光洁度好，实用性强 色彩丰富多样（可选色）。加配多功能显示器支架，方便显示器安装移动调节，使用更舒适。</w:t>
            </w:r>
          </w:p>
          <w:p>
            <w:pPr>
              <w:widowControl/>
              <w:numPr>
                <w:ilvl w:val="0"/>
                <w:numId w:val="16"/>
              </w:numPr>
              <w:rPr>
                <w:rFonts w:ascii="楷体" w:hAnsi="楷体" w:eastAsia="楷体" w:cs="宋体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工艺：采用优质冷轧钢板，表面经过酸洗、磷化、除蜡、水洗、净化等12道国际标准前处理工序，表面喷塑 具备良好防晒防锈效果，可在南方湿热环境下使用。</w:t>
            </w:r>
          </w:p>
          <w:p>
            <w:pPr>
              <w:widowControl/>
              <w:numPr>
                <w:ilvl w:val="0"/>
                <w:numId w:val="16"/>
              </w:numP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val="zh-CN" w:eastAsia="zh-CN" w:bidi="zh-CN"/>
              </w:rPr>
              <w:t>定制五工位控制台，整体尺寸：≥长度4000*高度750*深度1100（台面）颜色可选定。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线缆配管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C管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  <w:t>8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热镀锌钢管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  <w:t>Ф110壁厚3毫米热镀锌钢管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PE线管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PVC-U DN100波纹管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光纤终端盒及熔接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现场制作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  <w:t>混凝土路面管路埋地敷设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  <w:t>含土石方开挖、混泥土垫层及包封、Ф110壁厚3毫米热镀锌钢管套PVC-U DN100波纹管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绿化带管路埋地敷设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  <w:t>含土石方开挖、混泥土垫层及包封、PVC-U DN100波纹管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配件及辅材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  <w:t>监视器挂架、摄像机电源、跳线、水晶头、软管、布线耗材等等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宋体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系统集成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  <w:lang w:eastAsia="zh-CN"/>
              </w:rPr>
              <w:t>开沟挖槽暗敷回填、安装调试、培训服务等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1</w:t>
            </w:r>
          </w:p>
        </w:tc>
      </w:tr>
    </w:tbl>
    <w:p/>
    <w:p>
      <w:pPr>
        <w:pStyle w:val="2"/>
        <w:rPr>
          <w:rFonts w:hint="eastAsia" w:ascii="楷体" w:hAnsi="楷体" w:eastAsia="楷体"/>
          <w:lang w:bidi="en-US"/>
        </w:rPr>
      </w:pPr>
      <w:r>
        <w:rPr>
          <w:rFonts w:hint="eastAsia" w:ascii="楷体" w:hAnsi="楷体" w:eastAsia="楷体"/>
          <w:lang w:bidi="en-US"/>
        </w:rPr>
        <w:t>注</w:t>
      </w:r>
      <w:r>
        <w:rPr>
          <w:rFonts w:ascii="楷体" w:hAnsi="楷体" w:eastAsia="楷体"/>
          <w:lang w:bidi="en-US"/>
        </w:rPr>
        <w:t>:</w:t>
      </w:r>
      <w:r>
        <w:rPr>
          <w:rFonts w:hint="eastAsia" w:ascii="楷体" w:hAnsi="楷体" w:eastAsia="楷体"/>
          <w:lang w:bidi="en-US"/>
        </w:rPr>
        <w:t>带“★”的技术参数为实质性要求。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754"/>
    <w:multiLevelType w:val="multilevel"/>
    <w:tmpl w:val="09E9675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205C5F"/>
    <w:multiLevelType w:val="multilevel"/>
    <w:tmpl w:val="10205C5F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0B730C"/>
    <w:multiLevelType w:val="multilevel"/>
    <w:tmpl w:val="120B730C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493FC1"/>
    <w:multiLevelType w:val="multilevel"/>
    <w:tmpl w:val="12493FC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F74BB3"/>
    <w:multiLevelType w:val="multilevel"/>
    <w:tmpl w:val="19F74BB3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0F57FC"/>
    <w:multiLevelType w:val="multilevel"/>
    <w:tmpl w:val="220F57FC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503610"/>
    <w:multiLevelType w:val="multilevel"/>
    <w:tmpl w:val="25503610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3087A95"/>
    <w:multiLevelType w:val="multilevel"/>
    <w:tmpl w:val="33087A95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B55E7F"/>
    <w:multiLevelType w:val="multilevel"/>
    <w:tmpl w:val="37B55E7F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315E59"/>
    <w:multiLevelType w:val="multilevel"/>
    <w:tmpl w:val="38315E59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AC7B61"/>
    <w:multiLevelType w:val="multilevel"/>
    <w:tmpl w:val="42AC7B6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E0F53CA"/>
    <w:multiLevelType w:val="multilevel"/>
    <w:tmpl w:val="4E0F53C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C464645"/>
    <w:multiLevelType w:val="multilevel"/>
    <w:tmpl w:val="5C464645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E024130"/>
    <w:multiLevelType w:val="multilevel"/>
    <w:tmpl w:val="5E024130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283A5E"/>
    <w:multiLevelType w:val="multilevel"/>
    <w:tmpl w:val="63283A5E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7FD34ED"/>
    <w:multiLevelType w:val="multilevel"/>
    <w:tmpl w:val="67FD34ED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15"/>
  </w:num>
  <w:num w:numId="11">
    <w:abstractNumId w:val="10"/>
  </w:num>
  <w:num w:numId="12">
    <w:abstractNumId w:val="12"/>
  </w:num>
  <w:num w:numId="13">
    <w:abstractNumId w:val="14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545F9"/>
    <w:rsid w:val="45616972"/>
    <w:rsid w:val="531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2021-02-05T03:02:00Z</dcterms:created>
  <dc:creator>Administrator</dc:creator>
  <cp:lastModifiedBy>Administrator</cp:lastModifiedBy>
  <dcterms:modified xsi:type="dcterms:W3CDTF">2021-02-05T03:20:47Z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